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208" w:rsidRDefault="00815208">
      <w:r>
        <w:t>FINNCOLOR OASIS KITCHEN &amp; GALLERY КРАСКА ВОДНО-ДИСПЕРСИОННАЯ ДЛЯ СТЕН И ПОТОЛКОВ.</w:t>
      </w:r>
      <w:bookmarkStart w:id="0" w:name="_GoBack"/>
      <w:bookmarkEnd w:id="0"/>
    </w:p>
    <w:p w:rsidR="00815208" w:rsidRDefault="00815208"/>
    <w:p w:rsidR="00815208" w:rsidRDefault="00815208"/>
    <w:p w:rsidR="00815208" w:rsidRDefault="00815208">
      <w:r>
        <w:t xml:space="preserve">Матовая, особо устойчивая к мытью и истиранию, водно-дисперсионная краска для высококлассной отделки поверхностей внутри сухих и влажных помещений, подверженных высокой эксплуатационной нагрузке. </w:t>
      </w:r>
    </w:p>
    <w:p w:rsidR="00815208" w:rsidRDefault="00815208">
      <w:r>
        <w:t xml:space="preserve">Предназначена для окраски новых и ранее окрашенных водно-дисперсионными красками стен и потолков по бетонным, кирпичным, оштукатуренным, зашпатлеванным поверхностям, гипсокартону, структурно-волокнистым и стеклообоям, древесно-стружечным и древесноволокнистым плитам. Рекомендована для окраски в зданиях и сооружениях типа А, Б и В (в том числе в детских учреждениях и помещениях административной группы лечебно-профилактических учреждений). </w:t>
      </w:r>
    </w:p>
    <w:p w:rsidR="000C65BF" w:rsidRDefault="00815208">
      <w:r>
        <w:t xml:space="preserve">Применяется для стен и </w:t>
      </w:r>
      <w:proofErr w:type="spellStart"/>
      <w:r>
        <w:t>потолов</w:t>
      </w:r>
      <w:proofErr w:type="spellEnd"/>
      <w:r>
        <w:t xml:space="preserve"> в сухих и влажных помещениях (кроме ванных комнат) c высокой эксплуатационной нагрузкой (кухни, столовые, вестибюли, коридоры, помещения общественного и коммерческого назначения), требующих частой уборки.</w:t>
      </w:r>
    </w:p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08"/>
    <w:rsid w:val="000C65BF"/>
    <w:rsid w:val="00445D49"/>
    <w:rsid w:val="008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5F3F"/>
  <w15:chartTrackingRefBased/>
  <w15:docId w15:val="{ACAEA069-7D3C-47C8-BA7D-529C6DA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2023-02-09T07:43:00Z</dcterms:created>
  <dcterms:modified xsi:type="dcterms:W3CDTF">2023-02-09T07:44:00Z</dcterms:modified>
</cp:coreProperties>
</file>